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E1" w:rsidRDefault="002834E1" w:rsidP="002834E1">
      <w:pPr>
        <w:pStyle w:val="SectionHeader"/>
        <w:rPr>
          <w:noProof/>
        </w:rPr>
      </w:pPr>
      <w:r>
        <w:rPr>
          <w:noProof/>
        </w:rPr>
        <w:t>Schedule A</w:t>
      </w:r>
    </w:p>
    <w:p w:rsidR="002834E1" w:rsidRPr="00E97F74" w:rsidRDefault="002834E1" w:rsidP="002834E1">
      <w:pPr>
        <w:jc w:val="center"/>
        <w:rPr>
          <w:b/>
          <w:noProof/>
        </w:rPr>
      </w:pPr>
      <w:r w:rsidRPr="00E97F74">
        <w:rPr>
          <w:b/>
          <w:noProof/>
        </w:rPr>
        <w:t>Loan Modification Priority Guarantee</w:t>
      </w:r>
    </w:p>
    <w:p w:rsidR="002834E1" w:rsidRDefault="002834E1" w:rsidP="002834E1">
      <w:pPr>
        <w:jc w:val="center"/>
        <w:rPr>
          <w:b/>
          <w:noProof/>
        </w:rPr>
      </w:pPr>
      <w:r w:rsidRPr="00E97F74">
        <w:rPr>
          <w:b/>
          <w:noProof/>
        </w:rPr>
        <w:t>WFG National Title Insurance Company Guarantee Form No. 1</w:t>
      </w:r>
    </w:p>
    <w:p w:rsidR="002834E1" w:rsidRDefault="002834E1" w:rsidP="002834E1">
      <w:pPr>
        <w:jc w:val="cente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792"/>
        <w:gridCol w:w="1793"/>
        <w:gridCol w:w="1816"/>
        <w:gridCol w:w="1793"/>
        <w:gridCol w:w="1793"/>
      </w:tblGrid>
      <w:tr w:rsidR="002834E1" w:rsidTr="006917CF">
        <w:tc>
          <w:tcPr>
            <w:tcW w:w="1836" w:type="dxa"/>
          </w:tcPr>
          <w:p w:rsidR="002834E1" w:rsidRDefault="002834E1" w:rsidP="006917CF">
            <w:pPr>
              <w:jc w:val="left"/>
              <w:rPr>
                <w:noProof/>
              </w:rPr>
            </w:pPr>
            <w:r>
              <w:rPr>
                <w:noProof/>
              </w:rPr>
              <w:t>Dated:</w:t>
            </w:r>
          </w:p>
        </w:tc>
        <w:tc>
          <w:tcPr>
            <w:tcW w:w="1836" w:type="dxa"/>
            <w:tcBorders>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c>
          <w:tcPr>
            <w:tcW w:w="1836" w:type="dxa"/>
          </w:tcPr>
          <w:p w:rsidR="002834E1" w:rsidRDefault="002834E1" w:rsidP="006917CF">
            <w:pPr>
              <w:jc w:val="left"/>
              <w:rPr>
                <w:noProof/>
              </w:rPr>
            </w:pPr>
            <w:r>
              <w:rPr>
                <w:noProof/>
              </w:rPr>
              <w:t>Liability Amount:</w:t>
            </w:r>
          </w:p>
        </w:tc>
        <w:tc>
          <w:tcPr>
            <w:tcW w:w="1836" w:type="dxa"/>
            <w:tcBorders>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r>
      <w:tr w:rsidR="002834E1" w:rsidTr="006917CF">
        <w:tc>
          <w:tcPr>
            <w:tcW w:w="1836" w:type="dxa"/>
          </w:tcPr>
          <w:p w:rsidR="002834E1" w:rsidRDefault="002834E1" w:rsidP="006917CF">
            <w:pPr>
              <w:jc w:val="left"/>
              <w:rPr>
                <w:noProof/>
              </w:rPr>
            </w:pPr>
            <w:r>
              <w:rPr>
                <w:noProof/>
              </w:rPr>
              <w:t>Assured:</w:t>
            </w:r>
          </w:p>
        </w:tc>
        <w:tc>
          <w:tcPr>
            <w:tcW w:w="1836" w:type="dxa"/>
            <w:tcBorders>
              <w:top w:val="single" w:sz="4" w:space="0" w:color="auto"/>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c>
          <w:tcPr>
            <w:tcW w:w="1836" w:type="dxa"/>
          </w:tcPr>
          <w:p w:rsidR="002834E1" w:rsidRDefault="002834E1" w:rsidP="006917CF">
            <w:pPr>
              <w:jc w:val="left"/>
              <w:rPr>
                <w:noProof/>
              </w:rPr>
            </w:pPr>
            <w:r>
              <w:rPr>
                <w:noProof/>
              </w:rPr>
              <w:t>Premium:</w:t>
            </w:r>
          </w:p>
        </w:tc>
        <w:tc>
          <w:tcPr>
            <w:tcW w:w="1836" w:type="dxa"/>
            <w:tcBorders>
              <w:top w:val="single" w:sz="4" w:space="0" w:color="auto"/>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r>
    </w:tbl>
    <w:p w:rsidR="002834E1" w:rsidRPr="00E97F74" w:rsidRDefault="002834E1" w:rsidP="002834E1">
      <w:pPr>
        <w:rPr>
          <w:noProof/>
        </w:rPr>
      </w:pPr>
    </w:p>
    <w:p w:rsidR="002834E1" w:rsidRPr="00E97F74" w:rsidRDefault="002834E1" w:rsidP="002834E1">
      <w:pPr>
        <w:rPr>
          <w:noProof/>
        </w:rPr>
      </w:pPr>
      <w:r w:rsidRPr="00E97F74">
        <w:rPr>
          <w:noProof/>
        </w:rPr>
        <w:t>WFG NATIONAL TITLE INSURANCE COMPANY a South Carolina corporation, herein called the Company,</w:t>
      </w:r>
    </w:p>
    <w:p w:rsidR="002834E1" w:rsidRPr="00E97F74" w:rsidRDefault="002834E1" w:rsidP="002834E1">
      <w:pPr>
        <w:rPr>
          <w:noProof/>
        </w:rPr>
      </w:pPr>
    </w:p>
    <w:p w:rsidR="002834E1" w:rsidRPr="00E97F74" w:rsidRDefault="002834E1" w:rsidP="002834E1">
      <w:pPr>
        <w:rPr>
          <w:noProof/>
        </w:rPr>
      </w:pPr>
      <w:r w:rsidRPr="00E97F74">
        <w:rPr>
          <w:noProof/>
        </w:rPr>
        <w:t>The Company hereby assures the Assured that, as of the date of this Guarantee, there are no matters shown by the public records subsequent to the date of the Mortgage described below that would affect the priority of the mortgage described. The Company also hereby assures that the mortgage described below as modified by a loan modification dated________________between __________________and ______________________ retains the same priority that it had as of the date of its recording.</w:t>
      </w:r>
    </w:p>
    <w:p w:rsidR="002834E1" w:rsidRPr="00E97F74" w:rsidRDefault="002834E1" w:rsidP="002834E1">
      <w:pPr>
        <w:rPr>
          <w:noProof/>
        </w:rPr>
      </w:pPr>
      <w:r w:rsidRPr="00E97F74">
        <w:rPr>
          <w:noProof/>
        </w:rPr>
        <w:t>Mortgage: Dated_________Mortgagor_______________________Mortgagee______________________</w:t>
      </w:r>
    </w:p>
    <w:p w:rsidR="002834E1" w:rsidRPr="00E97F74" w:rsidRDefault="002834E1" w:rsidP="002834E1">
      <w:pPr>
        <w:rPr>
          <w:noProof/>
        </w:rPr>
      </w:pPr>
      <w:r w:rsidRPr="00E97F74">
        <w:rPr>
          <w:noProof/>
        </w:rPr>
        <w:t>Recorded____________________________</w:t>
      </w:r>
    </w:p>
    <w:p w:rsidR="002834E1" w:rsidRPr="00E97F74" w:rsidRDefault="002834E1" w:rsidP="002834E1">
      <w:pPr>
        <w:rPr>
          <w:noProof/>
        </w:rPr>
      </w:pPr>
    </w:p>
    <w:p w:rsidR="002834E1" w:rsidRPr="00E97F74" w:rsidRDefault="002834E1" w:rsidP="002834E1">
      <w:pPr>
        <w:rPr>
          <w:noProof/>
        </w:rPr>
      </w:pPr>
      <w:r w:rsidRPr="00E97F74">
        <w:rPr>
          <w:noProof/>
        </w:rPr>
        <w:t>The total liability of the Company under this Guarantee shall not exceed, in the aggregate, the amount stated in this Guarantee.</w:t>
      </w:r>
    </w:p>
    <w:p w:rsidR="002834E1" w:rsidRPr="00E97F74" w:rsidRDefault="002834E1" w:rsidP="002834E1">
      <w:pPr>
        <w:rPr>
          <w:noProof/>
        </w:rPr>
      </w:pPr>
    </w:p>
    <w:p w:rsidR="002834E1" w:rsidRPr="00E97F74" w:rsidRDefault="002834E1" w:rsidP="002834E1">
      <w:pPr>
        <w:rPr>
          <w:noProof/>
        </w:rPr>
      </w:pPr>
      <w:r w:rsidRPr="00E97F74">
        <w:rPr>
          <w:noProof/>
        </w:rPr>
        <w:t>This Guarantee is subject to the exclusions from coverage, the limits of liability and the other provisions of the Conditions and Stipulations therein, except as modified by the provision hereof.</w:t>
      </w:r>
    </w:p>
    <w:p w:rsidR="002834E1" w:rsidRPr="00E97F74" w:rsidRDefault="002834E1" w:rsidP="002834E1">
      <w:pPr>
        <w:rPr>
          <w:noProof/>
        </w:rPr>
      </w:pPr>
    </w:p>
    <w:p w:rsidR="002834E1" w:rsidRDefault="002834E1" w:rsidP="002834E1">
      <w:pPr>
        <w:rPr>
          <w:noProof/>
        </w:rPr>
      </w:pPr>
      <w:r w:rsidRPr="00E97F74">
        <w:rPr>
          <w:noProof/>
        </w:rPr>
        <w:t>WFG NATIONAL TITLE INSURANCE COMPANY</w:t>
      </w:r>
    </w:p>
    <w:p w:rsidR="002834E1" w:rsidRPr="00E97F74" w:rsidRDefault="002834E1" w:rsidP="002834E1">
      <w:pPr>
        <w:rPr>
          <w:noProof/>
        </w:rPr>
      </w:pPr>
    </w:p>
    <w:p w:rsidR="002834E1" w:rsidRPr="00E97F74" w:rsidRDefault="002834E1" w:rsidP="002834E1">
      <w:pPr>
        <w:rPr>
          <w:noProof/>
        </w:rPr>
      </w:pPr>
      <w:r w:rsidRPr="00E97F74">
        <w:rPr>
          <w:noProof/>
        </w:rPr>
        <w:t>Dated:</w:t>
      </w:r>
    </w:p>
    <w:p w:rsidR="002834E1" w:rsidRPr="00E97F74" w:rsidRDefault="002834E1" w:rsidP="002834E1">
      <w:pPr>
        <w:rPr>
          <w:noProof/>
        </w:rPr>
      </w:pPr>
    </w:p>
    <w:p w:rsidR="002834E1" w:rsidRPr="00E97F74" w:rsidRDefault="002834E1" w:rsidP="002834E1">
      <w:pPr>
        <w:rPr>
          <w:noProof/>
        </w:rPr>
      </w:pPr>
    </w:p>
    <w:p w:rsidR="002834E1" w:rsidRPr="00E97F74" w:rsidRDefault="002834E1" w:rsidP="002834E1">
      <w:pPr>
        <w:rPr>
          <w:noProof/>
        </w:rPr>
      </w:pPr>
    </w:p>
    <w:p w:rsidR="002834E1" w:rsidRPr="00E97F74" w:rsidRDefault="002834E1" w:rsidP="002834E1">
      <w:pPr>
        <w:rPr>
          <w:noProof/>
        </w:rPr>
      </w:pPr>
      <w:r w:rsidRPr="00E97F74">
        <w:rPr>
          <w:noProof/>
        </w:rPr>
        <w:t>By:</w:t>
      </w:r>
      <w:r>
        <w:rPr>
          <w:noProof/>
        </w:rPr>
        <w:t xml:space="preserve"> </w:t>
      </w:r>
      <w:r w:rsidRPr="00E97F74">
        <w:rPr>
          <w:noProof/>
        </w:rPr>
        <w:t>“Insert Name of Issuing Agent”</w:t>
      </w:r>
    </w:p>
    <w:p w:rsidR="002834E1" w:rsidRPr="00E97F74" w:rsidRDefault="002834E1" w:rsidP="002834E1">
      <w:pPr>
        <w:rPr>
          <w:noProof/>
        </w:rPr>
      </w:pPr>
    </w:p>
    <w:p w:rsidR="002834E1" w:rsidRPr="00E97F74" w:rsidRDefault="002834E1" w:rsidP="002834E1">
      <w:pPr>
        <w:rPr>
          <w:noProof/>
        </w:rPr>
      </w:pPr>
    </w:p>
    <w:p w:rsidR="002834E1" w:rsidRPr="00E97F74" w:rsidRDefault="002834E1" w:rsidP="002834E1">
      <w:pPr>
        <w:rPr>
          <w:noProof/>
        </w:rPr>
      </w:pPr>
      <w:r w:rsidRPr="00E97F74">
        <w:rPr>
          <w:noProof/>
        </w:rPr>
        <w:t>_______________________________</w:t>
      </w:r>
    </w:p>
    <w:p w:rsidR="002834E1" w:rsidRDefault="002834E1" w:rsidP="002834E1">
      <w:pPr>
        <w:rPr>
          <w:noProof/>
        </w:rPr>
      </w:pPr>
      <w:r w:rsidRPr="00E97F74">
        <w:rPr>
          <w:noProof/>
        </w:rPr>
        <w:t>Authorized Signatory</w:t>
      </w:r>
    </w:p>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Default="002834E1" w:rsidP="002834E1">
      <w:pPr>
        <w:tabs>
          <w:tab w:val="left" w:pos="2112"/>
        </w:tabs>
      </w:pPr>
      <w:r>
        <w:tab/>
      </w:r>
    </w:p>
    <w:p w:rsidR="002834E1" w:rsidRPr="002834E1" w:rsidRDefault="002834E1" w:rsidP="002834E1"/>
    <w:sectPr w:rsidR="002834E1" w:rsidRPr="002834E1" w:rsidSect="002834E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DA" w:rsidRDefault="00B907DA" w:rsidP="002834E1">
      <w:r>
        <w:separator/>
      </w:r>
    </w:p>
  </w:endnote>
  <w:endnote w:type="continuationSeparator" w:id="0">
    <w:p w:rsidR="00B907DA" w:rsidRDefault="00B907DA" w:rsidP="0028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Footer"/>
    </w:pPr>
    <w:r>
      <w:t>WFG Mortgage Priority Guarantee Schedule A</w:t>
    </w:r>
  </w:p>
  <w:p w:rsidR="002834E1" w:rsidRDefault="002834E1">
    <w:pPr>
      <w:pStyle w:val="Footer"/>
    </w:pPr>
    <w:r>
      <w:t xml:space="preserve">WFG Form No. </w:t>
    </w:r>
    <w:r>
      <w:t>31</w:t>
    </w:r>
    <w:r w:rsidR="00862EF7">
      <w:t>737</w:t>
    </w:r>
    <w:bookmarkStart w:id="0" w:name="_GoBack"/>
    <w:bookmarkEnd w:id="0"/>
    <w:r>
      <w:t>00-A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DA" w:rsidRDefault="00B907DA" w:rsidP="002834E1">
      <w:r>
        <w:separator/>
      </w:r>
    </w:p>
  </w:footnote>
  <w:footnote w:type="continuationSeparator" w:id="0">
    <w:p w:rsidR="00B907DA" w:rsidRDefault="00B907DA" w:rsidP="0028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Pr="002834E1" w:rsidRDefault="002834E1" w:rsidP="002834E1">
    <w:pPr>
      <w:pStyle w:val="Header"/>
      <w:jc w:val="center"/>
    </w:pPr>
    <w:r>
      <w:rPr>
        <w:noProof/>
      </w:rPr>
      <w:drawing>
        <wp:inline distT="0" distB="0" distL="0" distR="0" wp14:anchorId="3A2B18EF" wp14:editId="22684A8A">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421F24"/>
    <w:multiLevelType w:val="multilevel"/>
    <w:tmpl w:val="A9AA707A"/>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9674194"/>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733F21"/>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E1"/>
    <w:rsid w:val="002834E1"/>
    <w:rsid w:val="005F0104"/>
    <w:rsid w:val="006854D9"/>
    <w:rsid w:val="00862EF7"/>
    <w:rsid w:val="00B907DA"/>
    <w:rsid w:val="00FC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D1D0-82B8-43A8-86ED-DF024FA6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E1"/>
    <w:pPr>
      <w:spacing w:after="0" w:line="240" w:lineRule="auto"/>
      <w:jc w:val="both"/>
    </w:pPr>
    <w:rPr>
      <w:rFonts w:ascii="Arial" w:eastAsia="Times New Roman" w:hAnsi="Arial" w:cs="Times New Roman"/>
      <w:sz w:val="20"/>
      <w:szCs w:val="24"/>
    </w:rPr>
  </w:style>
  <w:style w:type="paragraph" w:styleId="Heading3">
    <w:name w:val="heading 3"/>
    <w:basedOn w:val="Normal"/>
    <w:next w:val="Normal"/>
    <w:link w:val="Heading3Char"/>
    <w:autoRedefine/>
    <w:qFormat/>
    <w:rsid w:val="005F0104"/>
    <w:pPr>
      <w:numPr>
        <w:numId w:val="2"/>
      </w:numPr>
      <w:tabs>
        <w:tab w:val="left" w:pos="1890"/>
      </w:tabs>
      <w:spacing w:before="200" w:after="120"/>
      <w:ind w:left="2250" w:right="144" w:hanging="360"/>
      <w:outlineLvl w:val="2"/>
    </w:pPr>
    <w:rPr>
      <w:rFonts w:ascii="Times New Roman" w:eastAsia="Segoe UI"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Header">
    <w:name w:val="header"/>
    <w:basedOn w:val="Normal"/>
    <w:link w:val="HeaderChar"/>
    <w:uiPriority w:val="99"/>
    <w:unhideWhenUsed/>
    <w:rsid w:val="002834E1"/>
    <w:pPr>
      <w:tabs>
        <w:tab w:val="center" w:pos="4320"/>
        <w:tab w:val="right" w:pos="8640"/>
      </w:tabs>
    </w:pPr>
    <w:rPr>
      <w:sz w:val="16"/>
    </w:rPr>
  </w:style>
  <w:style w:type="character" w:customStyle="1" w:styleId="HeaderChar">
    <w:name w:val="Header Char"/>
    <w:basedOn w:val="DefaultParagraphFont"/>
    <w:link w:val="Header"/>
    <w:uiPriority w:val="99"/>
    <w:rsid w:val="002834E1"/>
    <w:rPr>
      <w:rFonts w:ascii="Arial" w:eastAsia="Times New Roman" w:hAnsi="Arial" w:cs="Times New Roman"/>
      <w:sz w:val="16"/>
      <w:szCs w:val="24"/>
    </w:rPr>
  </w:style>
  <w:style w:type="paragraph" w:styleId="Footer">
    <w:name w:val="footer"/>
    <w:basedOn w:val="Normal"/>
    <w:link w:val="FooterChar"/>
    <w:uiPriority w:val="99"/>
    <w:unhideWhenUsed/>
    <w:rsid w:val="002834E1"/>
    <w:pPr>
      <w:tabs>
        <w:tab w:val="center" w:pos="4320"/>
        <w:tab w:val="right" w:pos="8640"/>
      </w:tabs>
    </w:pPr>
    <w:rPr>
      <w:sz w:val="16"/>
    </w:rPr>
  </w:style>
  <w:style w:type="character" w:customStyle="1" w:styleId="FooterChar">
    <w:name w:val="Footer Char"/>
    <w:basedOn w:val="DefaultParagraphFont"/>
    <w:link w:val="Footer"/>
    <w:uiPriority w:val="99"/>
    <w:rsid w:val="002834E1"/>
    <w:rPr>
      <w:rFonts w:ascii="Arial" w:eastAsia="Times New Roman" w:hAnsi="Arial" w:cs="Times New Roman"/>
      <w:sz w:val="16"/>
      <w:szCs w:val="24"/>
    </w:rPr>
  </w:style>
  <w:style w:type="paragraph" w:customStyle="1" w:styleId="SectionHeader">
    <w:name w:val="Section Header"/>
    <w:basedOn w:val="Normal"/>
    <w:qFormat/>
    <w:rsid w:val="002834E1"/>
    <w:pPr>
      <w:spacing w:before="240" w:after="120"/>
      <w:jc w:val="center"/>
    </w:pPr>
    <w:rPr>
      <w:rFonts w:cs="Arial"/>
      <w:b/>
      <w:bCs/>
      <w:smallCaps/>
      <w:szCs w:val="20"/>
    </w:rPr>
  </w:style>
  <w:style w:type="character" w:styleId="PageNumber">
    <w:name w:val="page number"/>
    <w:basedOn w:val="DefaultParagraphFont"/>
    <w:uiPriority w:val="99"/>
    <w:semiHidden/>
    <w:unhideWhenUsed/>
    <w:rsid w:val="002834E1"/>
  </w:style>
  <w:style w:type="paragraph" w:styleId="ListParagraph">
    <w:name w:val="List Paragraph"/>
    <w:basedOn w:val="Normal"/>
    <w:uiPriority w:val="34"/>
    <w:qFormat/>
    <w:rsid w:val="002834E1"/>
    <w:pPr>
      <w:numPr>
        <w:numId w:val="3"/>
      </w:numPr>
      <w:spacing w:before="120"/>
    </w:pPr>
  </w:style>
  <w:style w:type="table" w:styleId="TableGrid">
    <w:name w:val="Table Grid"/>
    <w:basedOn w:val="TableNormal"/>
    <w:uiPriority w:val="59"/>
    <w:rsid w:val="002834E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2</cp:revision>
  <dcterms:created xsi:type="dcterms:W3CDTF">2023-07-10T21:05:00Z</dcterms:created>
  <dcterms:modified xsi:type="dcterms:W3CDTF">2023-07-10T21:05:00Z</dcterms:modified>
</cp:coreProperties>
</file>